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02" w:rsidRDefault="002056C4">
      <w:pPr>
        <w:pStyle w:val="Normal1"/>
        <w:shd w:val="clear" w:color="auto" w:fill="F2F2F2"/>
        <w:rPr>
          <w:rFonts w:ascii="Arial" w:eastAsia="Arial" w:hAnsi="Arial" w:cs="Arial"/>
          <w:sz w:val="28"/>
          <w:szCs w:val="28"/>
        </w:rPr>
      </w:pPr>
      <w:r>
        <w:rPr>
          <w:rFonts w:ascii="Arial" w:eastAsia="Arial" w:hAnsi="Arial" w:cs="Arial"/>
          <w:sz w:val="36"/>
          <w:szCs w:val="36"/>
        </w:rPr>
        <w:t>211info Position Summary</w:t>
      </w:r>
      <w:r>
        <w:rPr>
          <w:rFonts w:ascii="Arial" w:eastAsia="Arial" w:hAnsi="Arial" w:cs="Arial"/>
          <w:sz w:val="36"/>
          <w:szCs w:val="36"/>
        </w:rPr>
        <w:tab/>
      </w:r>
    </w:p>
    <w:p w:rsidR="000B4702" w:rsidRDefault="000B4702">
      <w:pPr>
        <w:pStyle w:val="Normal1"/>
        <w:rPr>
          <w:rFonts w:ascii="Arial" w:eastAsia="Arial" w:hAnsi="Arial" w:cs="Arial"/>
        </w:rPr>
      </w:pPr>
    </w:p>
    <w:tbl>
      <w:tblPr>
        <w:tblStyle w:val="a"/>
        <w:tblW w:w="10908" w:type="dxa"/>
        <w:tblLayout w:type="fixed"/>
        <w:tblLook w:val="0000" w:firstRow="0" w:lastRow="0" w:firstColumn="0" w:lastColumn="0" w:noHBand="0" w:noVBand="0"/>
      </w:tblPr>
      <w:tblGrid>
        <w:gridCol w:w="4608"/>
        <w:gridCol w:w="6300"/>
      </w:tblGrid>
      <w:tr w:rsidR="000B4702">
        <w:tc>
          <w:tcPr>
            <w:tcW w:w="4608" w:type="dxa"/>
            <w:tcBorders>
              <w:top w:val="single" w:sz="6" w:space="0" w:color="000000"/>
              <w:left w:val="single" w:sz="6" w:space="0" w:color="000000"/>
              <w:right w:val="single" w:sz="6" w:space="0" w:color="000000"/>
            </w:tcBorders>
          </w:tcPr>
          <w:p w:rsidR="000B4702" w:rsidRDefault="002056C4">
            <w:pPr>
              <w:pStyle w:val="Normal1"/>
              <w:rPr>
                <w:rFonts w:ascii="Arial" w:eastAsia="Arial" w:hAnsi="Arial" w:cs="Arial"/>
                <w:sz w:val="18"/>
                <w:szCs w:val="18"/>
              </w:rPr>
            </w:pPr>
            <w:r>
              <w:rPr>
                <w:rFonts w:ascii="Arial" w:eastAsia="Arial" w:hAnsi="Arial" w:cs="Arial"/>
                <w:sz w:val="18"/>
                <w:szCs w:val="18"/>
              </w:rPr>
              <w:t>TITLE</w:t>
            </w:r>
          </w:p>
        </w:tc>
        <w:tc>
          <w:tcPr>
            <w:tcW w:w="6300" w:type="dxa"/>
            <w:tcBorders>
              <w:top w:val="single" w:sz="6" w:space="0" w:color="000000"/>
              <w:left w:val="nil"/>
              <w:right w:val="single" w:sz="6" w:space="0" w:color="000000"/>
            </w:tcBorders>
          </w:tcPr>
          <w:p w:rsidR="000B4702" w:rsidRDefault="002056C4">
            <w:pPr>
              <w:pStyle w:val="Normal1"/>
              <w:rPr>
                <w:rFonts w:ascii="Arial" w:eastAsia="Arial" w:hAnsi="Arial" w:cs="Arial"/>
              </w:rPr>
            </w:pPr>
            <w:r>
              <w:rPr>
                <w:rFonts w:ascii="Arial" w:eastAsia="Arial" w:hAnsi="Arial" w:cs="Arial"/>
                <w:sz w:val="18"/>
                <w:szCs w:val="18"/>
              </w:rPr>
              <w:t>REPORTS TO</w:t>
            </w:r>
            <w:r>
              <w:rPr>
                <w:rFonts w:ascii="Arial" w:eastAsia="Arial" w:hAnsi="Arial" w:cs="Arial"/>
              </w:rPr>
              <w:t xml:space="preserve"> </w:t>
            </w:r>
          </w:p>
        </w:tc>
      </w:tr>
      <w:tr w:rsidR="000B4702">
        <w:tc>
          <w:tcPr>
            <w:tcW w:w="4608" w:type="dxa"/>
            <w:tcBorders>
              <w:left w:val="single" w:sz="6" w:space="0" w:color="000000"/>
              <w:bottom w:val="single" w:sz="6" w:space="0" w:color="000000"/>
              <w:right w:val="single" w:sz="6" w:space="0" w:color="000000"/>
            </w:tcBorders>
          </w:tcPr>
          <w:p w:rsidR="000B4702" w:rsidRDefault="008B4F9F" w:rsidP="00BE03F2">
            <w:pPr>
              <w:pStyle w:val="Normal1"/>
              <w:rPr>
                <w:rFonts w:ascii="Arial" w:eastAsia="Arial" w:hAnsi="Arial" w:cs="Arial"/>
              </w:rPr>
            </w:pPr>
            <w:r>
              <w:rPr>
                <w:rFonts w:ascii="Arial" w:eastAsia="Arial" w:hAnsi="Arial" w:cs="Arial"/>
              </w:rPr>
              <w:t>Resource Manager</w:t>
            </w:r>
          </w:p>
        </w:tc>
        <w:tc>
          <w:tcPr>
            <w:tcW w:w="6300" w:type="dxa"/>
            <w:tcBorders>
              <w:left w:val="nil"/>
              <w:bottom w:val="single" w:sz="6" w:space="0" w:color="000000"/>
              <w:right w:val="single" w:sz="6" w:space="0" w:color="000000"/>
            </w:tcBorders>
          </w:tcPr>
          <w:p w:rsidR="000B4702" w:rsidRDefault="007B6A08">
            <w:pPr>
              <w:pStyle w:val="Normal1"/>
              <w:rPr>
                <w:rFonts w:ascii="Arial" w:eastAsia="Arial" w:hAnsi="Arial" w:cs="Arial"/>
              </w:rPr>
            </w:pPr>
            <w:r>
              <w:rPr>
                <w:rFonts w:ascii="Arial" w:eastAsia="Arial" w:hAnsi="Arial" w:cs="Arial"/>
              </w:rPr>
              <w:t>Chief Operating</w:t>
            </w:r>
            <w:r w:rsidR="00BE03F2">
              <w:rPr>
                <w:rFonts w:ascii="Arial" w:eastAsia="Arial" w:hAnsi="Arial" w:cs="Arial"/>
              </w:rPr>
              <w:t xml:space="preserve"> Officer</w:t>
            </w:r>
          </w:p>
        </w:tc>
      </w:tr>
      <w:tr w:rsidR="000B4702">
        <w:tc>
          <w:tcPr>
            <w:tcW w:w="4608" w:type="dxa"/>
            <w:tcBorders>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STATUS:      Exempt    X Non-Exempt</w:t>
            </w:r>
          </w:p>
        </w:tc>
        <w:tc>
          <w:tcPr>
            <w:tcW w:w="6300" w:type="dxa"/>
            <w:tcBorders>
              <w:left w:val="nil"/>
              <w:bottom w:val="single" w:sz="6" w:space="0" w:color="000000"/>
              <w:right w:val="single" w:sz="6" w:space="0" w:color="000000"/>
            </w:tcBorders>
          </w:tcPr>
          <w:p w:rsidR="000B4702" w:rsidRDefault="00BE03F2">
            <w:pPr>
              <w:pStyle w:val="Normal1"/>
              <w:rPr>
                <w:rFonts w:ascii="Arial" w:eastAsia="Arial" w:hAnsi="Arial" w:cs="Arial"/>
              </w:rPr>
            </w:pPr>
            <w:r>
              <w:rPr>
                <w:rFonts w:ascii="Arial" w:eastAsia="Arial" w:hAnsi="Arial" w:cs="Arial"/>
              </w:rPr>
              <w:t xml:space="preserve">HOURS PER WEEK: Fulltime </w:t>
            </w:r>
          </w:p>
        </w:tc>
      </w:tr>
    </w:tbl>
    <w:p w:rsidR="000B4702" w:rsidRDefault="000B4702">
      <w:pPr>
        <w:pStyle w:val="Normal1"/>
        <w:rPr>
          <w:rFonts w:ascii="Arial" w:eastAsia="Arial" w:hAnsi="Arial" w:cs="Arial"/>
        </w:rPr>
      </w:pPr>
    </w:p>
    <w:tbl>
      <w:tblPr>
        <w:tblStyle w:val="a0"/>
        <w:tblW w:w="10915" w:type="dxa"/>
        <w:tblLayout w:type="fixed"/>
        <w:tblLook w:val="0000" w:firstRow="0" w:lastRow="0" w:firstColumn="0" w:lastColumn="0" w:noHBand="0" w:noVBand="0"/>
      </w:tblPr>
      <w:tblGrid>
        <w:gridCol w:w="1188"/>
        <w:gridCol w:w="9727"/>
      </w:tblGrid>
      <w:tr w:rsidR="000B4702">
        <w:trPr>
          <w:trHeight w:val="340"/>
        </w:trPr>
        <w:tc>
          <w:tcPr>
            <w:tcW w:w="10915" w:type="dxa"/>
            <w:gridSpan w:val="2"/>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b/>
              </w:rPr>
            </w:pPr>
            <w:r>
              <w:rPr>
                <w:rFonts w:ascii="Arial" w:eastAsia="Arial" w:hAnsi="Arial" w:cs="Arial"/>
                <w:b/>
              </w:rPr>
              <w:t xml:space="preserve">MISSION: </w:t>
            </w:r>
            <w:r>
              <w:rPr>
                <w:rFonts w:ascii="Arial" w:eastAsia="Arial" w:hAnsi="Arial" w:cs="Arial"/>
              </w:rPr>
              <w:t>Our central hub empowers Oregon and Southwest Washington communities by helping people identify, navigate and connect with the local resources they need.</w:t>
            </w:r>
          </w:p>
        </w:tc>
      </w:tr>
      <w:tr w:rsidR="000B4702">
        <w:tc>
          <w:tcPr>
            <w:tcW w:w="10915" w:type="dxa"/>
            <w:gridSpan w:val="2"/>
            <w:tcBorders>
              <w:top w:val="single" w:sz="6" w:space="0" w:color="000000"/>
              <w:left w:val="single" w:sz="6" w:space="0" w:color="000000"/>
              <w:bottom w:val="single" w:sz="6" w:space="0" w:color="000000"/>
              <w:right w:val="single" w:sz="6" w:space="0" w:color="000000"/>
            </w:tcBorders>
          </w:tcPr>
          <w:p w:rsidR="000B4702" w:rsidRDefault="002056C4" w:rsidP="00BE03F2">
            <w:pPr>
              <w:pStyle w:val="Heading3"/>
              <w:spacing w:before="0"/>
              <w:rPr>
                <w:rFonts w:ascii="Arial" w:eastAsia="Arial" w:hAnsi="Arial" w:cs="Arial"/>
              </w:rPr>
            </w:pPr>
            <w:r>
              <w:rPr>
                <w:rFonts w:ascii="Arial" w:eastAsia="Arial" w:hAnsi="Arial" w:cs="Arial"/>
                <w:color w:val="000000"/>
                <w:sz w:val="20"/>
                <w:szCs w:val="20"/>
              </w:rPr>
              <w:t>CORE FUNCTION:</w:t>
            </w:r>
            <w:r>
              <w:rPr>
                <w:rFonts w:ascii="Arial" w:eastAsia="Arial" w:hAnsi="Arial" w:cs="Arial"/>
                <w:b w:val="0"/>
                <w:color w:val="000000"/>
              </w:rPr>
              <w:t xml:space="preserve"> </w:t>
            </w:r>
            <w:r w:rsidR="008B4F9F">
              <w:rPr>
                <w:rFonts w:ascii="Arial" w:eastAsia="Arial" w:hAnsi="Arial" w:cs="Arial"/>
                <w:b w:val="0"/>
                <w:color w:val="000000"/>
                <w:sz w:val="20"/>
                <w:szCs w:val="20"/>
              </w:rPr>
              <w:t>Manage</w:t>
            </w:r>
            <w:r>
              <w:rPr>
                <w:rFonts w:ascii="Arial" w:eastAsia="Arial" w:hAnsi="Arial" w:cs="Arial"/>
                <w:b w:val="0"/>
                <w:color w:val="000000"/>
                <w:sz w:val="20"/>
                <w:szCs w:val="20"/>
              </w:rPr>
              <w:t xml:space="preserve"> the Resource Team, which builds relationships with service providers and other partners to maintain a helpful, accurate and up-to-date database of social services. Handle scheduling, database decision-making and other roles as needed; maintain health and social services resource information in the database. Ensure that Resource and specialty programs effectively build internal and external relationships, meet performance metrics </w:t>
            </w:r>
            <w:r w:rsidR="009934A2">
              <w:rPr>
                <w:rFonts w:ascii="Arial" w:eastAsia="Arial" w:hAnsi="Arial" w:cs="Arial"/>
                <w:b w:val="0"/>
                <w:color w:val="000000"/>
                <w:sz w:val="20"/>
                <w:szCs w:val="20"/>
              </w:rPr>
              <w:t xml:space="preserve">and contract deliverables </w:t>
            </w:r>
            <w:r>
              <w:rPr>
                <w:rFonts w:ascii="Arial" w:eastAsia="Arial" w:hAnsi="Arial" w:cs="Arial"/>
                <w:b w:val="0"/>
                <w:color w:val="000000"/>
                <w:sz w:val="20"/>
                <w:szCs w:val="20"/>
              </w:rPr>
              <w:t xml:space="preserve">and have the training and support necessary to provide an excellent database. Input and update accurate, detailed information about community resources. Ensure resource information is user-friendly. </w:t>
            </w:r>
            <w:r w:rsidR="00BE03F2">
              <w:rPr>
                <w:rFonts w:ascii="Arial" w:eastAsia="Arial" w:hAnsi="Arial" w:cs="Arial"/>
                <w:b w:val="0"/>
                <w:color w:val="000000"/>
                <w:sz w:val="20"/>
                <w:szCs w:val="20"/>
              </w:rPr>
              <w:t>P</w:t>
            </w:r>
            <w:r w:rsidRPr="001B3913">
              <w:rPr>
                <w:rFonts w:ascii="Arial" w:eastAsia="Arial" w:hAnsi="Arial" w:cs="Arial"/>
                <w:b w:val="0"/>
                <w:color w:val="000000"/>
                <w:sz w:val="20"/>
                <w:szCs w:val="20"/>
              </w:rPr>
              <w:t>articipate in outreach and meetings with partner</w:t>
            </w:r>
            <w:r>
              <w:rPr>
                <w:rFonts w:ascii="Times New Roman" w:eastAsia="Times New Roman" w:hAnsi="Times New Roman" w:cs="Times New Roman"/>
                <w:b w:val="0"/>
                <w:color w:val="000000"/>
                <w:sz w:val="20"/>
                <w:szCs w:val="20"/>
              </w:rPr>
              <w:t xml:space="preserve"> </w:t>
            </w:r>
            <w:r w:rsidRPr="001B3913">
              <w:rPr>
                <w:rFonts w:ascii="Arial" w:eastAsia="Arial" w:hAnsi="Arial" w:cs="Arial"/>
                <w:b w:val="0"/>
                <w:color w:val="000000"/>
                <w:sz w:val="20"/>
                <w:szCs w:val="20"/>
              </w:rPr>
              <w:t>organizations</w:t>
            </w:r>
            <w:r w:rsidR="00BE03F2">
              <w:rPr>
                <w:rFonts w:ascii="Arial" w:eastAsia="Arial" w:hAnsi="Arial" w:cs="Arial"/>
                <w:b w:val="0"/>
                <w:color w:val="000000"/>
                <w:sz w:val="20"/>
                <w:szCs w:val="20"/>
              </w:rPr>
              <w:t xml:space="preserve"> as needed</w:t>
            </w:r>
            <w:r w:rsidR="008B4F9F">
              <w:rPr>
                <w:rFonts w:ascii="Arial" w:eastAsia="Arial" w:hAnsi="Arial" w:cs="Arial"/>
                <w:b w:val="0"/>
                <w:color w:val="000000"/>
                <w:sz w:val="20"/>
                <w:szCs w:val="20"/>
              </w:rPr>
              <w:t xml:space="preserve">, and participate in 211info leadership, which includes agency-wide policy and equity strategies and operations. </w:t>
            </w:r>
          </w:p>
        </w:tc>
      </w:tr>
      <w:tr w:rsidR="000B4702">
        <w:tc>
          <w:tcPr>
            <w:tcW w:w="10915" w:type="dxa"/>
            <w:gridSpan w:val="2"/>
            <w:tcBorders>
              <w:bottom w:val="single" w:sz="6" w:space="0" w:color="000000"/>
            </w:tcBorders>
          </w:tcPr>
          <w:p w:rsidR="000B4702" w:rsidRDefault="000B4702">
            <w:pPr>
              <w:pStyle w:val="Normal1"/>
              <w:rPr>
                <w:rFonts w:ascii="Arial" w:eastAsia="Arial" w:hAnsi="Arial" w:cs="Arial"/>
              </w:rPr>
            </w:pPr>
          </w:p>
        </w:tc>
      </w:tr>
      <w:tr w:rsidR="000B4702">
        <w:trPr>
          <w:trHeight w:val="340"/>
        </w:trPr>
        <w:tc>
          <w:tcPr>
            <w:tcW w:w="10915" w:type="dxa"/>
            <w:gridSpan w:val="2"/>
            <w:tcBorders>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CORE ACCOUNTABILITIES</w:t>
            </w:r>
            <w:r>
              <w:rPr>
                <w:rFonts w:ascii="Arial" w:eastAsia="Arial" w:hAnsi="Arial" w:cs="Arial"/>
              </w:rPr>
              <w:t xml:space="preserve">: </w:t>
            </w:r>
          </w:p>
        </w:tc>
      </w:tr>
      <w:tr w:rsidR="000B4702">
        <w:trPr>
          <w:trHeight w:val="480"/>
        </w:trPr>
        <w:tc>
          <w:tcPr>
            <w:tcW w:w="1188" w:type="dxa"/>
            <w:tcBorders>
              <w:top w:val="single" w:sz="6" w:space="0" w:color="000000"/>
              <w:left w:val="single" w:sz="6" w:space="0" w:color="000000"/>
              <w:bottom w:val="single" w:sz="6" w:space="0" w:color="000000"/>
              <w:right w:val="single" w:sz="6" w:space="0" w:color="000000"/>
            </w:tcBorders>
          </w:tcPr>
          <w:p w:rsidR="000B4702" w:rsidRDefault="001B3913">
            <w:pPr>
              <w:pStyle w:val="Normal1"/>
              <w:rPr>
                <w:rFonts w:ascii="Arial" w:eastAsia="Arial" w:hAnsi="Arial" w:cs="Arial"/>
              </w:rPr>
            </w:pPr>
            <w:r>
              <w:rPr>
                <w:rFonts w:ascii="Arial" w:eastAsia="Arial" w:hAnsi="Arial" w:cs="Arial"/>
              </w:rPr>
              <w:t>55</w:t>
            </w:r>
            <w:r w:rsidR="002056C4">
              <w:rPr>
                <w:rFonts w:ascii="Arial" w:eastAsia="Arial" w:hAnsi="Arial" w:cs="Arial"/>
              </w:rPr>
              <w:t>%</w:t>
            </w:r>
          </w:p>
        </w:tc>
        <w:tc>
          <w:tcPr>
            <w:tcW w:w="9727"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Supervision:</w:t>
            </w:r>
            <w:r>
              <w:rPr>
                <w:rFonts w:ascii="Arial" w:eastAsia="Arial" w:hAnsi="Arial" w:cs="Arial"/>
              </w:rPr>
              <w:t xml:space="preserve"> Oversee daily operations of the Resource Team and specialty program staff’s database activities, including:</w:t>
            </w:r>
          </w:p>
          <w:p w:rsidR="000B4702" w:rsidRDefault="002056C4">
            <w:pPr>
              <w:pStyle w:val="Normal1"/>
              <w:numPr>
                <w:ilvl w:val="0"/>
                <w:numId w:val="1"/>
              </w:numPr>
              <w:pBdr>
                <w:top w:val="nil"/>
                <w:left w:val="nil"/>
                <w:bottom w:val="nil"/>
                <w:right w:val="nil"/>
                <w:between w:val="nil"/>
              </w:pBdr>
              <w:contextualSpacing/>
              <w:rPr>
                <w:color w:val="000000"/>
              </w:rPr>
            </w:pPr>
            <w:r>
              <w:rPr>
                <w:rFonts w:ascii="Arial" w:eastAsia="Arial" w:hAnsi="Arial" w:cs="Arial"/>
                <w:color w:val="000000"/>
              </w:rPr>
              <w:t>Assist with database questions from external and internal customers.</w:t>
            </w:r>
          </w:p>
          <w:p w:rsidR="000B4702" w:rsidRDefault="002056C4">
            <w:pPr>
              <w:pStyle w:val="Normal1"/>
              <w:numPr>
                <w:ilvl w:val="0"/>
                <w:numId w:val="1"/>
              </w:numPr>
              <w:pBdr>
                <w:top w:val="nil"/>
                <w:left w:val="nil"/>
                <w:bottom w:val="nil"/>
                <w:right w:val="nil"/>
                <w:between w:val="nil"/>
              </w:pBdr>
              <w:contextualSpacing/>
              <w:rPr>
                <w:color w:val="000000"/>
              </w:rPr>
            </w:pPr>
            <w:r>
              <w:rPr>
                <w:rFonts w:ascii="Arial" w:eastAsia="Arial" w:hAnsi="Arial" w:cs="Arial"/>
              </w:rPr>
              <w:t xml:space="preserve">Conduct </w:t>
            </w:r>
            <w:r>
              <w:rPr>
                <w:rFonts w:ascii="Arial" w:eastAsia="Arial" w:hAnsi="Arial" w:cs="Arial"/>
                <w:color w:val="000000"/>
              </w:rPr>
              <w:t>employee evaluations; maintain personnel records; oversee scheduling.</w:t>
            </w:r>
          </w:p>
          <w:p w:rsidR="000B4702" w:rsidRDefault="002056C4">
            <w:pPr>
              <w:pStyle w:val="Normal1"/>
              <w:numPr>
                <w:ilvl w:val="0"/>
                <w:numId w:val="1"/>
              </w:numPr>
              <w:pBdr>
                <w:top w:val="nil"/>
                <w:left w:val="nil"/>
                <w:bottom w:val="nil"/>
                <w:right w:val="nil"/>
                <w:between w:val="nil"/>
              </w:pBdr>
              <w:contextualSpacing/>
              <w:rPr>
                <w:color w:val="000000"/>
              </w:rPr>
            </w:pPr>
            <w:r>
              <w:rPr>
                <w:rFonts w:ascii="Arial" w:eastAsia="Arial" w:hAnsi="Arial" w:cs="Arial"/>
                <w:color w:val="000000"/>
              </w:rPr>
              <w:t>Investigate complaints, resolve problems and clarify issues concerning services.</w:t>
            </w:r>
          </w:p>
          <w:p w:rsidR="000B4702" w:rsidRDefault="002056C4">
            <w:pPr>
              <w:pStyle w:val="Normal1"/>
              <w:numPr>
                <w:ilvl w:val="0"/>
                <w:numId w:val="1"/>
              </w:numPr>
              <w:pBdr>
                <w:top w:val="nil"/>
                <w:left w:val="nil"/>
                <w:bottom w:val="nil"/>
                <w:right w:val="nil"/>
                <w:between w:val="nil"/>
              </w:pBdr>
              <w:contextualSpacing/>
              <w:rPr>
                <w:color w:val="000000"/>
              </w:rPr>
            </w:pPr>
            <w:r>
              <w:rPr>
                <w:rFonts w:ascii="Arial" w:eastAsia="Arial" w:hAnsi="Arial" w:cs="Arial"/>
                <w:color w:val="000000"/>
              </w:rPr>
              <w:t>Provide coaching to create a professional, compassionate and results-oriented workplace.</w:t>
            </w:r>
          </w:p>
          <w:p w:rsidR="000B4702" w:rsidRDefault="002056C4">
            <w:pPr>
              <w:pStyle w:val="Normal1"/>
              <w:numPr>
                <w:ilvl w:val="0"/>
                <w:numId w:val="1"/>
              </w:numPr>
              <w:pBdr>
                <w:top w:val="nil"/>
                <w:left w:val="nil"/>
                <w:bottom w:val="nil"/>
                <w:right w:val="nil"/>
                <w:between w:val="nil"/>
              </w:pBdr>
              <w:contextualSpacing/>
              <w:rPr>
                <w:color w:val="000000"/>
              </w:rPr>
            </w:pPr>
            <w:r>
              <w:rPr>
                <w:rFonts w:ascii="Arial" w:eastAsia="Arial" w:hAnsi="Arial" w:cs="Arial"/>
                <w:color w:val="000000"/>
              </w:rPr>
              <w:t>Interview, hire and train staff with focus on varied learning styles and a diverse staff.</w:t>
            </w:r>
          </w:p>
        </w:tc>
      </w:tr>
      <w:tr w:rsidR="000B4702" w:rsidTr="001B3913">
        <w:trPr>
          <w:trHeight w:val="1443"/>
        </w:trPr>
        <w:tc>
          <w:tcPr>
            <w:tcW w:w="1188" w:type="dxa"/>
            <w:tcBorders>
              <w:top w:val="single" w:sz="6" w:space="0" w:color="000000"/>
              <w:left w:val="single" w:sz="6" w:space="0" w:color="000000"/>
              <w:bottom w:val="single" w:sz="6" w:space="0" w:color="000000"/>
              <w:right w:val="single" w:sz="6" w:space="0" w:color="000000"/>
            </w:tcBorders>
          </w:tcPr>
          <w:p w:rsidR="000B4702" w:rsidRDefault="007B6A08" w:rsidP="001B3913">
            <w:pPr>
              <w:pStyle w:val="Normal1"/>
              <w:rPr>
                <w:rFonts w:ascii="Arial" w:eastAsia="Arial" w:hAnsi="Arial" w:cs="Arial"/>
              </w:rPr>
            </w:pPr>
            <w:r>
              <w:rPr>
                <w:rFonts w:ascii="Arial" w:eastAsia="Arial" w:hAnsi="Arial" w:cs="Arial"/>
              </w:rPr>
              <w:t>20</w:t>
            </w:r>
            <w:r w:rsidR="002056C4">
              <w:rPr>
                <w:rFonts w:ascii="Arial" w:eastAsia="Arial" w:hAnsi="Arial" w:cs="Arial"/>
              </w:rPr>
              <w:t>%</w:t>
            </w:r>
          </w:p>
        </w:tc>
        <w:tc>
          <w:tcPr>
            <w:tcW w:w="9727" w:type="dxa"/>
            <w:tcBorders>
              <w:top w:val="single" w:sz="6" w:space="0" w:color="000000"/>
              <w:left w:val="single" w:sz="6" w:space="0" w:color="000000"/>
              <w:bottom w:val="single" w:sz="6" w:space="0" w:color="000000"/>
              <w:right w:val="single" w:sz="6" w:space="0" w:color="000000"/>
            </w:tcBorders>
          </w:tcPr>
          <w:p w:rsidR="000B4702" w:rsidRDefault="002056C4">
            <w:pPr>
              <w:pStyle w:val="Normal1"/>
            </w:pPr>
            <w:r>
              <w:rPr>
                <w:rFonts w:ascii="Arial" w:eastAsia="Arial" w:hAnsi="Arial" w:cs="Arial"/>
                <w:b/>
              </w:rPr>
              <w:t>Database:</w:t>
            </w:r>
            <w:r>
              <w:rPr>
                <w:rFonts w:ascii="Arial" w:eastAsia="Arial" w:hAnsi="Arial" w:cs="Arial"/>
              </w:rPr>
              <w:t xml:space="preserve"> Recommend policy goals and objectives for program area development, interpret policy and procedures, assure contract compliance and maintain measurable program objectives. Supervise use of 211info’s Inclusion Policy to ensure that resource listings are fair and aligned with agency policies. Collect and verify detailed information about resources. Make phone calls to gather and confirm resource information. Code and record data, with a focus on accurate information, spelling, grammar and usability. Offer high-quality customer service, internally and externally.  </w:t>
            </w:r>
          </w:p>
        </w:tc>
      </w:tr>
      <w:tr w:rsidR="001B3913" w:rsidTr="001B3913">
        <w:trPr>
          <w:trHeight w:val="255"/>
        </w:trPr>
        <w:tc>
          <w:tcPr>
            <w:tcW w:w="1188" w:type="dxa"/>
            <w:tcBorders>
              <w:top w:val="single" w:sz="6" w:space="0" w:color="000000"/>
              <w:left w:val="single" w:sz="6" w:space="0" w:color="000000"/>
              <w:bottom w:val="single" w:sz="6" w:space="0" w:color="000000"/>
              <w:right w:val="single" w:sz="6" w:space="0" w:color="000000"/>
            </w:tcBorders>
          </w:tcPr>
          <w:p w:rsidR="001B3913" w:rsidRDefault="00BE03F2">
            <w:pPr>
              <w:pStyle w:val="Normal1"/>
              <w:rPr>
                <w:rFonts w:ascii="Arial" w:eastAsia="Arial" w:hAnsi="Arial" w:cs="Arial"/>
              </w:rPr>
            </w:pPr>
            <w:r>
              <w:rPr>
                <w:rFonts w:ascii="Arial" w:eastAsia="Arial" w:hAnsi="Arial" w:cs="Arial"/>
              </w:rPr>
              <w:t>1</w:t>
            </w:r>
            <w:r w:rsidR="001B3913">
              <w:rPr>
                <w:rFonts w:ascii="Arial" w:eastAsia="Arial" w:hAnsi="Arial" w:cs="Arial"/>
              </w:rPr>
              <w:t>0%</w:t>
            </w:r>
          </w:p>
        </w:tc>
        <w:tc>
          <w:tcPr>
            <w:tcW w:w="9727" w:type="dxa"/>
            <w:tcBorders>
              <w:top w:val="single" w:sz="6" w:space="0" w:color="000000"/>
              <w:left w:val="single" w:sz="6" w:space="0" w:color="000000"/>
              <w:bottom w:val="single" w:sz="6" w:space="0" w:color="000000"/>
              <w:right w:val="single" w:sz="6" w:space="0" w:color="000000"/>
            </w:tcBorders>
          </w:tcPr>
          <w:p w:rsidR="001B3913" w:rsidRDefault="001B3913" w:rsidP="001B3913">
            <w:pPr>
              <w:pStyle w:val="Normal1"/>
              <w:rPr>
                <w:rFonts w:ascii="Arial" w:eastAsia="Arial" w:hAnsi="Arial" w:cs="Arial"/>
                <w:b/>
              </w:rPr>
            </w:pPr>
            <w:r>
              <w:rPr>
                <w:rFonts w:ascii="Arial" w:eastAsia="Arial" w:hAnsi="Arial" w:cs="Arial"/>
                <w:b/>
              </w:rPr>
              <w:t xml:space="preserve">Outreach/meetings: </w:t>
            </w:r>
            <w:r w:rsidRPr="00F079FE">
              <w:rPr>
                <w:rFonts w:ascii="Arial" w:hAnsi="Arial" w:cs="Arial"/>
              </w:rPr>
              <w:t xml:space="preserve">Build relationships with </w:t>
            </w:r>
            <w:r>
              <w:rPr>
                <w:rFonts w:ascii="Arial" w:hAnsi="Arial" w:cs="Arial"/>
              </w:rPr>
              <w:t xml:space="preserve">partner </w:t>
            </w:r>
            <w:r w:rsidRPr="00F079FE">
              <w:rPr>
                <w:rFonts w:ascii="Arial" w:hAnsi="Arial" w:cs="Arial"/>
              </w:rPr>
              <w:t>organizations and attend outreach</w:t>
            </w:r>
            <w:r>
              <w:rPr>
                <w:rFonts w:ascii="Arial" w:hAnsi="Arial" w:cs="Arial"/>
              </w:rPr>
              <w:t xml:space="preserve"> events. </w:t>
            </w:r>
          </w:p>
        </w:tc>
      </w:tr>
      <w:tr w:rsidR="000B4702">
        <w:trPr>
          <w:trHeight w:val="480"/>
        </w:trPr>
        <w:tc>
          <w:tcPr>
            <w:tcW w:w="1188" w:type="dxa"/>
            <w:tcBorders>
              <w:top w:val="single" w:sz="6" w:space="0" w:color="000000"/>
              <w:left w:val="single" w:sz="6" w:space="0" w:color="000000"/>
              <w:bottom w:val="single" w:sz="6" w:space="0" w:color="000000"/>
              <w:right w:val="single" w:sz="6" w:space="0" w:color="000000"/>
            </w:tcBorders>
          </w:tcPr>
          <w:p w:rsidR="000B4702" w:rsidRDefault="007B6A08">
            <w:pPr>
              <w:pStyle w:val="Normal1"/>
              <w:rPr>
                <w:rFonts w:ascii="Arial" w:eastAsia="Arial" w:hAnsi="Arial" w:cs="Arial"/>
              </w:rPr>
            </w:pPr>
            <w:r>
              <w:rPr>
                <w:rFonts w:ascii="Arial" w:eastAsia="Arial" w:hAnsi="Arial" w:cs="Arial"/>
              </w:rPr>
              <w:t>1</w:t>
            </w:r>
            <w:r w:rsidR="002056C4">
              <w:rPr>
                <w:rFonts w:ascii="Arial" w:eastAsia="Arial" w:hAnsi="Arial" w:cs="Arial"/>
              </w:rPr>
              <w:t>5%</w:t>
            </w:r>
          </w:p>
        </w:tc>
        <w:tc>
          <w:tcPr>
            <w:tcW w:w="9727"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 xml:space="preserve">Training, meetings and special projects: </w:t>
            </w:r>
            <w:r>
              <w:rPr>
                <w:rFonts w:ascii="Arial" w:eastAsia="Arial" w:hAnsi="Arial" w:cs="Arial"/>
              </w:rPr>
              <w:t xml:space="preserve">Participate in training, </w:t>
            </w:r>
            <w:r w:rsidR="008B4F9F">
              <w:rPr>
                <w:rFonts w:ascii="Arial" w:eastAsia="Arial" w:hAnsi="Arial" w:cs="Arial"/>
              </w:rPr>
              <w:t xml:space="preserve">Operations Team and </w:t>
            </w:r>
            <w:r>
              <w:rPr>
                <w:rFonts w:ascii="Arial" w:eastAsia="Arial" w:hAnsi="Arial" w:cs="Arial"/>
              </w:rPr>
              <w:t>staff meetings and scheduled discus</w:t>
            </w:r>
            <w:bookmarkStart w:id="0" w:name="_GoBack"/>
            <w:bookmarkEnd w:id="0"/>
            <w:r>
              <w:rPr>
                <w:rFonts w:ascii="Arial" w:eastAsia="Arial" w:hAnsi="Arial" w:cs="Arial"/>
              </w:rPr>
              <w:t>sions designed to improve internal and external customer service and agency operations. Make recommendations about operational improvements. Participate in other projects as assigned.</w:t>
            </w:r>
          </w:p>
        </w:tc>
      </w:tr>
    </w:tbl>
    <w:p w:rsidR="000B4702" w:rsidRDefault="000B4702">
      <w:pPr>
        <w:pStyle w:val="Normal1"/>
        <w:rPr>
          <w:rFonts w:ascii="Arial" w:eastAsia="Arial" w:hAnsi="Arial" w:cs="Arial"/>
        </w:rPr>
      </w:pPr>
    </w:p>
    <w:tbl>
      <w:tblPr>
        <w:tblStyle w:val="a1"/>
        <w:tblW w:w="10908" w:type="dxa"/>
        <w:tblLayout w:type="fixed"/>
        <w:tblLook w:val="0000" w:firstRow="0" w:lastRow="0" w:firstColumn="0" w:lastColumn="0" w:noHBand="0" w:noVBand="0"/>
      </w:tblPr>
      <w:tblGrid>
        <w:gridCol w:w="10908"/>
      </w:tblGrid>
      <w:tr w:rsidR="000B4702">
        <w:trPr>
          <w:trHeight w:val="32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CORE COMPETENCIES</w:t>
            </w:r>
            <w:r>
              <w:rPr>
                <w:rFonts w:ascii="Arial" w:eastAsia="Arial" w:hAnsi="Arial" w:cs="Arial"/>
              </w:rPr>
              <w:t xml:space="preserve">: </w:t>
            </w:r>
          </w:p>
        </w:tc>
      </w:tr>
      <w:tr w:rsidR="000B4702">
        <w:trPr>
          <w:trHeight w:val="60"/>
        </w:trPr>
        <w:tc>
          <w:tcPr>
            <w:tcW w:w="10908" w:type="dxa"/>
          </w:tcPr>
          <w:p w:rsidR="000B4702" w:rsidRDefault="000B4702">
            <w:pPr>
              <w:pStyle w:val="Normal1"/>
              <w:rPr>
                <w:rFonts w:ascii="Arial" w:eastAsia="Arial" w:hAnsi="Arial" w:cs="Arial"/>
              </w:rPr>
            </w:pP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Forward Thinking:</w:t>
            </w:r>
            <w:r>
              <w:rPr>
                <w:rFonts w:ascii="Arial" w:eastAsia="Arial" w:hAnsi="Arial" w:cs="Arial"/>
              </w:rPr>
              <w:t xml:space="preserve"> Consider efficiencies, explore options and engage in creative problem-solving.</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Critical Thinking:</w:t>
            </w:r>
            <w:r>
              <w:rPr>
                <w:rFonts w:ascii="Arial" w:eastAsia="Arial" w:hAnsi="Arial" w:cs="Arial"/>
              </w:rPr>
              <w:t xml:space="preserve"> Evaluate data to identify improvements in service delivery. </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Planning and Organizing:</w:t>
            </w:r>
            <w:r>
              <w:rPr>
                <w:rFonts w:ascii="Arial" w:eastAsia="Arial" w:hAnsi="Arial" w:cs="Arial"/>
              </w:rPr>
              <w:t xml:space="preserve"> Organize work effectively to reflect 211info’s priorities and ensure timely execution.</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Flexibility:</w:t>
            </w:r>
            <w:r>
              <w:rPr>
                <w:rFonts w:ascii="Arial" w:eastAsia="Arial" w:hAnsi="Arial" w:cs="Arial"/>
              </w:rPr>
              <w:t xml:space="preserve"> React and adjust positively to change. </w:t>
            </w:r>
          </w:p>
        </w:tc>
      </w:tr>
      <w:tr w:rsidR="000B4702">
        <w:trPr>
          <w:trHeight w:val="4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Cultural Competency:</w:t>
            </w:r>
            <w:r>
              <w:rPr>
                <w:rFonts w:ascii="Arial" w:eastAsia="Arial" w:hAnsi="Arial" w:cs="Arial"/>
              </w:rPr>
              <w:t xml:space="preserve"> </w:t>
            </w:r>
            <w:r w:rsidR="00BE03F2">
              <w:rPr>
                <w:rFonts w:ascii="Arial" w:eastAsia="Arial" w:hAnsi="Arial" w:cs="Arial"/>
              </w:rPr>
              <w:t xml:space="preserve">Promote 211info’s vision for equity in service delivery and in the workplace. </w:t>
            </w:r>
            <w:r>
              <w:rPr>
                <w:rFonts w:ascii="Arial" w:eastAsia="Arial" w:hAnsi="Arial" w:cs="Arial"/>
              </w:rPr>
              <w:t xml:space="preserve">Work effectively with diverse staff and partners; use communication tools and training methods that are tailored for people with different learning styles, ages, educational levels and socioeconomic backgrounds. </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Promote Shared Values:</w:t>
            </w:r>
            <w:r>
              <w:rPr>
                <w:rFonts w:ascii="Arial" w:eastAsia="Arial" w:hAnsi="Arial" w:cs="Arial"/>
              </w:rPr>
              <w:t xml:space="preserve"> Build internal support for 211info values and represent the agency positively in public.</w:t>
            </w:r>
          </w:p>
        </w:tc>
      </w:tr>
      <w:tr w:rsidR="000B4702">
        <w:trPr>
          <w:trHeight w:val="4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Customer Service Focus:</w:t>
            </w:r>
            <w:r>
              <w:rPr>
                <w:rFonts w:ascii="Arial" w:eastAsia="Arial" w:hAnsi="Arial" w:cs="Arial"/>
              </w:rPr>
              <w:t xml:space="preserve"> Seek methods to improve external and internal customer service to improve agency operations. </w:t>
            </w:r>
          </w:p>
        </w:tc>
      </w:tr>
    </w:tbl>
    <w:p w:rsidR="000B4702" w:rsidRDefault="000B4702">
      <w:pPr>
        <w:pStyle w:val="Normal1"/>
        <w:rPr>
          <w:rFonts w:ascii="Arial" w:eastAsia="Arial" w:hAnsi="Arial" w:cs="Arial"/>
        </w:rPr>
      </w:pPr>
    </w:p>
    <w:tbl>
      <w:tblPr>
        <w:tblStyle w:val="a2"/>
        <w:tblW w:w="10908" w:type="dxa"/>
        <w:tblLayout w:type="fixed"/>
        <w:tblLook w:val="0000" w:firstRow="0" w:lastRow="0" w:firstColumn="0" w:lastColumn="0" w:noHBand="0" w:noVBand="0"/>
      </w:tblPr>
      <w:tblGrid>
        <w:gridCol w:w="10908"/>
      </w:tblGrid>
      <w:tr w:rsidR="000B4702">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QUALIFICATIONS</w:t>
            </w:r>
            <w:r>
              <w:rPr>
                <w:rFonts w:ascii="Arial" w:eastAsia="Arial" w:hAnsi="Arial" w:cs="Arial"/>
              </w:rPr>
              <w:t>:</w:t>
            </w:r>
          </w:p>
        </w:tc>
      </w:tr>
      <w:tr w:rsidR="000B4702">
        <w:tc>
          <w:tcPr>
            <w:tcW w:w="10908" w:type="dxa"/>
          </w:tcPr>
          <w:p w:rsidR="000B4702" w:rsidRDefault="000B4702">
            <w:pPr>
              <w:pStyle w:val="Normal1"/>
              <w:rPr>
                <w:rFonts w:ascii="Arial" w:eastAsia="Arial" w:hAnsi="Arial" w:cs="Arial"/>
              </w:rPr>
            </w:pP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Excellent written and verbal communication skills, with excellent spelling and grammar and attention to detail.</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 xml:space="preserve">Analytical skills to identify practical solutions to barriers and service gaps that prevent clients from receiving the assistance they need. </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8B4F9F" w:rsidP="008B4F9F">
            <w:pPr>
              <w:pStyle w:val="Normal1"/>
              <w:rPr>
                <w:rFonts w:ascii="Arial" w:eastAsia="Arial" w:hAnsi="Arial" w:cs="Arial"/>
              </w:rPr>
            </w:pPr>
            <w:r>
              <w:rPr>
                <w:rFonts w:ascii="Arial" w:eastAsia="Arial" w:hAnsi="Arial" w:cs="Arial"/>
              </w:rPr>
              <w:t>B</w:t>
            </w:r>
            <w:r w:rsidR="002056C4">
              <w:rPr>
                <w:rFonts w:ascii="Arial" w:eastAsia="Arial" w:hAnsi="Arial" w:cs="Arial"/>
              </w:rPr>
              <w:t>ilingual preferred.</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rsidP="00BE03F2">
            <w:pPr>
              <w:pStyle w:val="Normal1"/>
              <w:rPr>
                <w:rFonts w:ascii="Arial" w:eastAsia="Arial" w:hAnsi="Arial" w:cs="Arial"/>
              </w:rPr>
            </w:pPr>
            <w:r>
              <w:rPr>
                <w:rFonts w:ascii="Arial" w:eastAsia="Arial" w:hAnsi="Arial" w:cs="Arial"/>
              </w:rPr>
              <w:lastRenderedPageBreak/>
              <w:t>Bachelor’s degree</w:t>
            </w:r>
            <w:r w:rsidR="007B6A08">
              <w:rPr>
                <w:rFonts w:ascii="Arial" w:eastAsia="Arial" w:hAnsi="Arial" w:cs="Arial"/>
              </w:rPr>
              <w:t xml:space="preserve"> or equivalent and relevant experience. </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Ability to interpret, analyze and evaluate data.</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Knowledge of social services, governmental bodies and geography of Oregon and Southwest Washington preferred.</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Certification by Alliance of Information and Re</w:t>
            </w:r>
            <w:r w:rsidR="007B6A08">
              <w:rPr>
                <w:rFonts w:ascii="Arial" w:eastAsia="Arial" w:hAnsi="Arial" w:cs="Arial"/>
              </w:rPr>
              <w:t xml:space="preserve">ferral Systems (AIRS) </w:t>
            </w:r>
            <w:r>
              <w:rPr>
                <w:rFonts w:ascii="Arial" w:eastAsia="Arial" w:hAnsi="Arial" w:cs="Arial"/>
              </w:rPr>
              <w:t>certifica</w:t>
            </w:r>
            <w:r w:rsidR="007B6A08">
              <w:rPr>
                <w:rFonts w:ascii="Arial" w:eastAsia="Arial" w:hAnsi="Arial" w:cs="Arial"/>
              </w:rPr>
              <w:t>tion is required once eligible</w:t>
            </w:r>
            <w:r>
              <w:rPr>
                <w:rFonts w:ascii="Arial" w:eastAsia="Arial" w:hAnsi="Arial" w:cs="Arial"/>
              </w:rPr>
              <w:t>.</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Supervisory</w:t>
            </w:r>
            <w:r w:rsidR="00FA0C12">
              <w:rPr>
                <w:rFonts w:ascii="Arial" w:eastAsia="Arial" w:hAnsi="Arial" w:cs="Arial"/>
              </w:rPr>
              <w:t>/</w:t>
            </w:r>
            <w:r w:rsidR="007B6A08">
              <w:rPr>
                <w:rFonts w:ascii="Arial" w:eastAsia="Arial" w:hAnsi="Arial" w:cs="Arial"/>
              </w:rPr>
              <w:t>leadership</w:t>
            </w:r>
            <w:r>
              <w:rPr>
                <w:rFonts w:ascii="Arial" w:eastAsia="Arial" w:hAnsi="Arial" w:cs="Arial"/>
              </w:rPr>
              <w:t xml:space="preserve"> experience preferred.</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Proficiency with Microsoft Office Word and Excel.</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Ability to work effectively with diverse individuals; understanding of different learning styles.</w:t>
            </w:r>
          </w:p>
        </w:tc>
      </w:tr>
      <w:tr w:rsidR="000B4702">
        <w:trPr>
          <w:trHeight w:val="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rPr>
              <w:t xml:space="preserve">Commitment to excellent customer service, including ability to actively listen and respond to customers, </w:t>
            </w:r>
            <w:r w:rsidR="008B4F9F">
              <w:rPr>
                <w:rFonts w:ascii="Arial" w:eastAsia="Arial" w:hAnsi="Arial" w:cs="Arial"/>
              </w:rPr>
              <w:t xml:space="preserve">coworkers, </w:t>
            </w:r>
            <w:r>
              <w:rPr>
                <w:rFonts w:ascii="Arial" w:eastAsia="Arial" w:hAnsi="Arial" w:cs="Arial"/>
              </w:rPr>
              <w:t>service providers and funders.</w:t>
            </w:r>
          </w:p>
        </w:tc>
      </w:tr>
      <w:tr w:rsidR="000B4702">
        <w:trPr>
          <w:trHeight w:val="280"/>
        </w:trPr>
        <w:tc>
          <w:tcPr>
            <w:tcW w:w="10908" w:type="dxa"/>
          </w:tcPr>
          <w:p w:rsidR="000B4702" w:rsidRDefault="000B4702">
            <w:pPr>
              <w:pStyle w:val="Normal1"/>
              <w:rPr>
                <w:rFonts w:ascii="Arial" w:eastAsia="Arial" w:hAnsi="Arial" w:cs="Arial"/>
              </w:rPr>
            </w:pPr>
          </w:p>
        </w:tc>
      </w:tr>
      <w:tr w:rsidR="000B4702">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AGREEMENT</w:t>
            </w:r>
            <w:r>
              <w:rPr>
                <w:rFonts w:ascii="Arial" w:eastAsia="Arial" w:hAnsi="Arial" w:cs="Arial"/>
              </w:rPr>
              <w:t>: 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p w:rsidR="000B4702" w:rsidRDefault="000B4702">
            <w:pPr>
              <w:pStyle w:val="Normal1"/>
              <w:rPr>
                <w:rFonts w:ascii="Arial" w:eastAsia="Arial" w:hAnsi="Arial" w:cs="Arial"/>
              </w:rPr>
            </w:pPr>
          </w:p>
        </w:tc>
      </w:tr>
      <w:tr w:rsidR="000B4702">
        <w:trPr>
          <w:trHeight w:val="4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b/>
              </w:rPr>
            </w:pPr>
            <w:r>
              <w:rPr>
                <w:rFonts w:ascii="Arial" w:eastAsia="Arial" w:hAnsi="Arial" w:cs="Arial"/>
                <w:b/>
              </w:rPr>
              <w:t xml:space="preserve">Employee (print name): </w:t>
            </w:r>
          </w:p>
          <w:p w:rsidR="000B4702" w:rsidRDefault="000B4702">
            <w:pPr>
              <w:pStyle w:val="Normal1"/>
              <w:rPr>
                <w:rFonts w:ascii="Arial" w:eastAsia="Arial" w:hAnsi="Arial" w:cs="Arial"/>
              </w:rPr>
            </w:pPr>
          </w:p>
          <w:p w:rsidR="000B4702" w:rsidRDefault="000B4702">
            <w:pPr>
              <w:pStyle w:val="Normal1"/>
              <w:rPr>
                <w:rFonts w:ascii="Arial" w:eastAsia="Arial" w:hAnsi="Arial" w:cs="Arial"/>
              </w:rPr>
            </w:pPr>
          </w:p>
        </w:tc>
      </w:tr>
      <w:tr w:rsidR="000B4702">
        <w:trPr>
          <w:trHeight w:val="4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Employee signature:</w:t>
            </w:r>
            <w:r>
              <w:rPr>
                <w:rFonts w:ascii="Arial" w:eastAsia="Arial" w:hAnsi="Arial" w:cs="Arial"/>
              </w:rPr>
              <w:t xml:space="preserve"> </w:t>
            </w:r>
          </w:p>
          <w:p w:rsidR="000B4702" w:rsidRDefault="000B4702">
            <w:pPr>
              <w:pStyle w:val="Normal1"/>
              <w:rPr>
                <w:rFonts w:ascii="Arial" w:eastAsia="Arial" w:hAnsi="Arial" w:cs="Arial"/>
              </w:rPr>
            </w:pPr>
          </w:p>
          <w:p w:rsidR="000B4702" w:rsidRDefault="000B4702">
            <w:pPr>
              <w:pStyle w:val="Normal1"/>
              <w:rPr>
                <w:rFonts w:ascii="Arial" w:eastAsia="Arial" w:hAnsi="Arial" w:cs="Arial"/>
              </w:rPr>
            </w:pPr>
          </w:p>
        </w:tc>
      </w:tr>
      <w:tr w:rsidR="000B4702">
        <w:trPr>
          <w:trHeight w:val="4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b/>
              </w:rPr>
            </w:pPr>
            <w:r>
              <w:rPr>
                <w:rFonts w:ascii="Arial" w:eastAsia="Arial" w:hAnsi="Arial" w:cs="Arial"/>
                <w:b/>
              </w:rPr>
              <w:t>Date:</w:t>
            </w:r>
          </w:p>
        </w:tc>
      </w:tr>
      <w:tr w:rsidR="000B4702">
        <w:trPr>
          <w:trHeight w:val="4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Supervisor:</w:t>
            </w:r>
            <w:r>
              <w:rPr>
                <w:rFonts w:ascii="Arial" w:eastAsia="Arial" w:hAnsi="Arial" w:cs="Arial"/>
              </w:rPr>
              <w:t xml:space="preserve"> </w:t>
            </w:r>
          </w:p>
          <w:p w:rsidR="000B4702" w:rsidRDefault="000B4702">
            <w:pPr>
              <w:pStyle w:val="Normal1"/>
              <w:rPr>
                <w:rFonts w:ascii="Arial" w:eastAsia="Arial" w:hAnsi="Arial" w:cs="Arial"/>
              </w:rPr>
            </w:pPr>
          </w:p>
          <w:p w:rsidR="000B4702" w:rsidRDefault="000B4702">
            <w:pPr>
              <w:pStyle w:val="Normal1"/>
              <w:rPr>
                <w:rFonts w:ascii="Arial" w:eastAsia="Arial" w:hAnsi="Arial" w:cs="Arial"/>
              </w:rPr>
            </w:pPr>
          </w:p>
        </w:tc>
      </w:tr>
      <w:tr w:rsidR="000B4702">
        <w:trPr>
          <w:trHeight w:val="34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rPr>
            </w:pPr>
            <w:r>
              <w:rPr>
                <w:rFonts w:ascii="Arial" w:eastAsia="Arial" w:hAnsi="Arial" w:cs="Arial"/>
                <w:b/>
              </w:rPr>
              <w:t>Date:</w:t>
            </w:r>
            <w:r>
              <w:rPr>
                <w:rFonts w:ascii="Arial" w:eastAsia="Arial" w:hAnsi="Arial" w:cs="Arial"/>
              </w:rPr>
              <w:t xml:space="preserve"> </w:t>
            </w:r>
          </w:p>
        </w:tc>
      </w:tr>
      <w:tr w:rsidR="000B4702">
        <w:trPr>
          <w:trHeight w:val="1280"/>
        </w:trPr>
        <w:tc>
          <w:tcPr>
            <w:tcW w:w="10908" w:type="dxa"/>
            <w:tcBorders>
              <w:top w:val="single" w:sz="6" w:space="0" w:color="000000"/>
              <w:left w:val="single" w:sz="6" w:space="0" w:color="000000"/>
              <w:bottom w:val="single" w:sz="6" w:space="0" w:color="000000"/>
              <w:right w:val="single" w:sz="6" w:space="0" w:color="000000"/>
            </w:tcBorders>
          </w:tcPr>
          <w:p w:rsidR="000B4702" w:rsidRDefault="002056C4">
            <w:pPr>
              <w:pStyle w:val="Normal1"/>
              <w:rPr>
                <w:rFonts w:ascii="Arial" w:eastAsia="Arial" w:hAnsi="Arial" w:cs="Arial"/>
                <w:b/>
              </w:rPr>
            </w:pPr>
            <w:r>
              <w:rPr>
                <w:rFonts w:ascii="Arial" w:eastAsia="Arial" w:hAnsi="Arial" w:cs="Arial"/>
                <w:b/>
              </w:rPr>
              <w:t xml:space="preserve">EQUAL EMPLOYMENT: </w:t>
            </w:r>
            <w:r>
              <w:rPr>
                <w:rFonts w:ascii="Arial" w:eastAsia="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Pr>
                <w:rFonts w:ascii="Arial" w:eastAsia="Arial" w:hAnsi="Arial" w:cs="Arial"/>
                <w:color w:val="333333"/>
              </w:rPr>
              <w:t xml:space="preserve">  </w:t>
            </w:r>
          </w:p>
        </w:tc>
      </w:tr>
    </w:tbl>
    <w:p w:rsidR="000B4702" w:rsidRDefault="000B4702">
      <w:pPr>
        <w:pStyle w:val="Normal1"/>
        <w:rPr>
          <w:rFonts w:ascii="Arial" w:eastAsia="Arial" w:hAnsi="Arial" w:cs="Arial"/>
        </w:rPr>
      </w:pPr>
    </w:p>
    <w:sectPr w:rsidR="000B4702" w:rsidSect="000B4702">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8A" w:rsidRDefault="00C7228A" w:rsidP="000B4702">
      <w:r>
        <w:separator/>
      </w:r>
    </w:p>
  </w:endnote>
  <w:endnote w:type="continuationSeparator" w:id="0">
    <w:p w:rsidR="00C7228A" w:rsidRDefault="00C7228A" w:rsidP="000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C4" w:rsidRDefault="002056C4">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B6A0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8A" w:rsidRDefault="00C7228A" w:rsidP="000B4702">
      <w:r>
        <w:separator/>
      </w:r>
    </w:p>
  </w:footnote>
  <w:footnote w:type="continuationSeparator" w:id="0">
    <w:p w:rsidR="00C7228A" w:rsidRDefault="00C7228A" w:rsidP="000B47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F1D"/>
    <w:multiLevelType w:val="multilevel"/>
    <w:tmpl w:val="B616F3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02"/>
    <w:rsid w:val="000B4702"/>
    <w:rsid w:val="001B3913"/>
    <w:rsid w:val="002056C4"/>
    <w:rsid w:val="007B6A08"/>
    <w:rsid w:val="008B4F9F"/>
    <w:rsid w:val="008B7436"/>
    <w:rsid w:val="009934A2"/>
    <w:rsid w:val="00A74745"/>
    <w:rsid w:val="00BE03F2"/>
    <w:rsid w:val="00C7228A"/>
    <w:rsid w:val="00FA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8905"/>
  <w15:docId w15:val="{CD44D716-5856-4092-BC62-72F9D483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B4702"/>
    <w:pPr>
      <w:keepNext/>
      <w:keepLines/>
      <w:spacing w:before="480" w:after="120"/>
      <w:outlineLvl w:val="0"/>
    </w:pPr>
    <w:rPr>
      <w:b/>
      <w:sz w:val="48"/>
      <w:szCs w:val="48"/>
    </w:rPr>
  </w:style>
  <w:style w:type="paragraph" w:styleId="Heading2">
    <w:name w:val="heading 2"/>
    <w:basedOn w:val="Normal1"/>
    <w:next w:val="Normal1"/>
    <w:rsid w:val="000B4702"/>
    <w:pPr>
      <w:keepNext/>
      <w:keepLines/>
      <w:spacing w:before="360" w:after="80"/>
      <w:outlineLvl w:val="1"/>
    </w:pPr>
    <w:rPr>
      <w:b/>
      <w:sz w:val="36"/>
      <w:szCs w:val="36"/>
    </w:rPr>
  </w:style>
  <w:style w:type="paragraph" w:styleId="Heading3">
    <w:name w:val="heading 3"/>
    <w:basedOn w:val="Normal1"/>
    <w:next w:val="Normal1"/>
    <w:rsid w:val="000B4702"/>
    <w:pPr>
      <w:keepNext/>
      <w:keepLines/>
      <w:spacing w:before="200"/>
      <w:outlineLvl w:val="2"/>
    </w:pPr>
    <w:rPr>
      <w:rFonts w:ascii="Cambria" w:eastAsia="Cambria" w:hAnsi="Cambria" w:cs="Cambria"/>
      <w:b/>
      <w:color w:val="4F81BD"/>
      <w:sz w:val="24"/>
      <w:szCs w:val="24"/>
    </w:rPr>
  </w:style>
  <w:style w:type="paragraph" w:styleId="Heading4">
    <w:name w:val="heading 4"/>
    <w:basedOn w:val="Normal1"/>
    <w:next w:val="Normal1"/>
    <w:rsid w:val="000B4702"/>
    <w:pPr>
      <w:keepNext/>
      <w:keepLines/>
      <w:spacing w:before="240" w:after="40"/>
      <w:outlineLvl w:val="3"/>
    </w:pPr>
    <w:rPr>
      <w:b/>
      <w:sz w:val="24"/>
      <w:szCs w:val="24"/>
    </w:rPr>
  </w:style>
  <w:style w:type="paragraph" w:styleId="Heading5">
    <w:name w:val="heading 5"/>
    <w:basedOn w:val="Normal1"/>
    <w:next w:val="Normal1"/>
    <w:rsid w:val="000B4702"/>
    <w:pPr>
      <w:keepNext/>
      <w:keepLines/>
      <w:spacing w:before="220" w:after="40"/>
      <w:outlineLvl w:val="4"/>
    </w:pPr>
    <w:rPr>
      <w:b/>
      <w:sz w:val="22"/>
      <w:szCs w:val="22"/>
    </w:rPr>
  </w:style>
  <w:style w:type="paragraph" w:styleId="Heading6">
    <w:name w:val="heading 6"/>
    <w:basedOn w:val="Normal1"/>
    <w:next w:val="Normal1"/>
    <w:rsid w:val="000B470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702"/>
  </w:style>
  <w:style w:type="paragraph" w:styleId="Title">
    <w:name w:val="Title"/>
    <w:basedOn w:val="Normal1"/>
    <w:next w:val="Normal1"/>
    <w:rsid w:val="000B4702"/>
    <w:pPr>
      <w:keepNext/>
      <w:keepLines/>
      <w:spacing w:before="480" w:after="120"/>
    </w:pPr>
    <w:rPr>
      <w:b/>
      <w:sz w:val="72"/>
      <w:szCs w:val="72"/>
    </w:rPr>
  </w:style>
  <w:style w:type="paragraph" w:styleId="Subtitle">
    <w:name w:val="Subtitle"/>
    <w:basedOn w:val="Normal1"/>
    <w:next w:val="Normal1"/>
    <w:rsid w:val="000B4702"/>
    <w:pPr>
      <w:keepNext/>
      <w:keepLines/>
      <w:spacing w:before="360" w:after="80"/>
    </w:pPr>
    <w:rPr>
      <w:rFonts w:ascii="Georgia" w:eastAsia="Georgia" w:hAnsi="Georgia" w:cs="Georgia"/>
      <w:i/>
      <w:color w:val="666666"/>
      <w:sz w:val="48"/>
      <w:szCs w:val="48"/>
    </w:rPr>
  </w:style>
  <w:style w:type="table" w:customStyle="1" w:styleId="a">
    <w:basedOn w:val="TableNormal"/>
    <w:rsid w:val="000B4702"/>
    <w:tblPr>
      <w:tblStyleRowBandSize w:val="1"/>
      <w:tblStyleColBandSize w:val="1"/>
      <w:tblCellMar>
        <w:left w:w="115" w:type="dxa"/>
        <w:right w:w="115" w:type="dxa"/>
      </w:tblCellMar>
    </w:tblPr>
  </w:style>
  <w:style w:type="table" w:customStyle="1" w:styleId="a0">
    <w:basedOn w:val="TableNormal"/>
    <w:rsid w:val="000B4702"/>
    <w:tblPr>
      <w:tblStyleRowBandSize w:val="1"/>
      <w:tblStyleColBandSize w:val="1"/>
      <w:tblCellMar>
        <w:left w:w="115" w:type="dxa"/>
        <w:right w:w="115" w:type="dxa"/>
      </w:tblCellMar>
    </w:tblPr>
  </w:style>
  <w:style w:type="table" w:customStyle="1" w:styleId="a1">
    <w:basedOn w:val="TableNormal"/>
    <w:rsid w:val="000B4702"/>
    <w:tblPr>
      <w:tblStyleRowBandSize w:val="1"/>
      <w:tblStyleColBandSize w:val="1"/>
      <w:tblCellMar>
        <w:left w:w="115" w:type="dxa"/>
        <w:right w:w="115" w:type="dxa"/>
      </w:tblCellMar>
    </w:tblPr>
  </w:style>
  <w:style w:type="table" w:customStyle="1" w:styleId="a2">
    <w:basedOn w:val="TableNormal"/>
    <w:rsid w:val="000B4702"/>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0B4702"/>
  </w:style>
  <w:style w:type="character" w:customStyle="1" w:styleId="CommentTextChar">
    <w:name w:val="Comment Text Char"/>
    <w:basedOn w:val="DefaultParagraphFont"/>
    <w:link w:val="CommentText"/>
    <w:uiPriority w:val="99"/>
    <w:semiHidden/>
    <w:rsid w:val="000B4702"/>
  </w:style>
  <w:style w:type="character" w:styleId="CommentReference">
    <w:name w:val="annotation reference"/>
    <w:basedOn w:val="DefaultParagraphFont"/>
    <w:uiPriority w:val="99"/>
    <w:semiHidden/>
    <w:unhideWhenUsed/>
    <w:rsid w:val="000B4702"/>
    <w:rPr>
      <w:sz w:val="16"/>
      <w:szCs w:val="16"/>
    </w:rPr>
  </w:style>
  <w:style w:type="paragraph" w:styleId="BalloonText">
    <w:name w:val="Balloon Text"/>
    <w:basedOn w:val="Normal"/>
    <w:link w:val="BalloonTextChar"/>
    <w:uiPriority w:val="99"/>
    <w:semiHidden/>
    <w:unhideWhenUsed/>
    <w:rsid w:val="001B3913"/>
    <w:rPr>
      <w:rFonts w:ascii="Tahoma" w:hAnsi="Tahoma" w:cs="Tahoma"/>
      <w:sz w:val="16"/>
      <w:szCs w:val="16"/>
    </w:rPr>
  </w:style>
  <w:style w:type="character" w:customStyle="1" w:styleId="BalloonTextChar">
    <w:name w:val="Balloon Text Char"/>
    <w:basedOn w:val="DefaultParagraphFont"/>
    <w:link w:val="BalloonText"/>
    <w:uiPriority w:val="99"/>
    <w:semiHidden/>
    <w:rsid w:val="001B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Willoughby</dc:creator>
  <cp:lastModifiedBy>Edgar Sanchez</cp:lastModifiedBy>
  <cp:revision>3</cp:revision>
  <dcterms:created xsi:type="dcterms:W3CDTF">2020-10-28T22:29:00Z</dcterms:created>
  <dcterms:modified xsi:type="dcterms:W3CDTF">2022-08-12T18:39:00Z</dcterms:modified>
</cp:coreProperties>
</file>